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Default="00AE71F3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C16D4A" w:rsidRDefault="00C16D4A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Pr="00014DCC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DCC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C16D4A" w:rsidRDefault="00C16D4A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Default="00C16D4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Pr="00206960" w:rsidRDefault="008B6A56">
      <w:pPr>
        <w:pStyle w:val="Standard"/>
        <w:autoSpaceDE w:val="0"/>
        <w:jc w:val="center"/>
        <w:rPr>
          <w:sz w:val="28"/>
          <w:szCs w:val="28"/>
        </w:rPr>
      </w:pPr>
      <w:r w:rsidRPr="00206960">
        <w:rPr>
          <w:rFonts w:cs="Times New Roman"/>
          <w:kern w:val="0"/>
          <w:sz w:val="28"/>
          <w:szCs w:val="28"/>
          <w:lang w:bidi="ar-SA"/>
        </w:rPr>
        <w:t>„</w:t>
      </w:r>
      <w:r w:rsidR="00206960" w:rsidRPr="00206960">
        <w:rPr>
          <w:rFonts w:cs="Times New Roman"/>
          <w:kern w:val="0"/>
          <w:sz w:val="28"/>
          <w:szCs w:val="28"/>
          <w:lang w:bidi="ar-SA"/>
        </w:rPr>
        <w:t>Remont chodnika przy ulicy Mostowej i ulicy Słowackiego</w:t>
      </w:r>
      <w:r w:rsidR="00DB6DC6">
        <w:rPr>
          <w:rFonts w:cs="Times New Roman"/>
          <w:kern w:val="0"/>
          <w:sz w:val="28"/>
          <w:szCs w:val="28"/>
          <w:lang w:bidi="ar-SA"/>
        </w:rPr>
        <w:t xml:space="preserve"> w Czarnej Wodzie</w:t>
      </w:r>
      <w:r w:rsidRPr="00206960">
        <w:rPr>
          <w:rFonts w:cs="Times New Roman"/>
          <w:kern w:val="0"/>
          <w:sz w:val="28"/>
          <w:szCs w:val="28"/>
          <w:lang w:bidi="ar-SA"/>
        </w:rPr>
        <w:t>”</w:t>
      </w:r>
    </w:p>
    <w:p w:rsidR="00C16D4A" w:rsidRPr="00206960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Default="00AE71F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4 godzin od powiadomienia. Po bezskutecznym upływie wyznaczonego przez Zamawiającego terminu, Zamawiający może zlecić usunięcie wad i szkód spowodowanych przez wady na koszt Wykonawcy innemu podmiotowi z jednoczesnym prawem naliczenia przez Zamawiającego kar umownych zgodnie z zapisami zawartymi w § 11 umowy.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Zamawiający ma prawo wymiany materiału na nowe, jeżeli trzykrotna naprawa nie przyniosła pozytywnego efektu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działania lub zachowania się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C16D4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E0" w:rsidRDefault="00C614E0">
      <w:r>
        <w:separator/>
      </w:r>
    </w:p>
  </w:endnote>
  <w:endnote w:type="continuationSeparator" w:id="0">
    <w:p w:rsidR="00C614E0" w:rsidRDefault="00C6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D623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ED623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E0" w:rsidRDefault="00C614E0">
      <w:r>
        <w:rPr>
          <w:color w:val="000000"/>
        </w:rPr>
        <w:separator/>
      </w:r>
    </w:p>
  </w:footnote>
  <w:footnote w:type="continuationSeparator" w:id="0">
    <w:p w:rsidR="00C614E0" w:rsidRDefault="00C6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6" w:rsidRPr="004D3731" w:rsidRDefault="008B6A56" w:rsidP="008B6A56">
    <w:pPr>
      <w:pStyle w:val="Standard"/>
      <w:autoSpaceDE w:val="0"/>
      <w:jc w:val="both"/>
      <w:rPr>
        <w:rFonts w:cs="Times New Roman"/>
        <w:sz w:val="18"/>
        <w:szCs w:val="18"/>
      </w:rPr>
    </w:pPr>
    <w:r w:rsidRPr="004D3731">
      <w:rPr>
        <w:rFonts w:eastAsia="Arial" w:cs="Times New Roman"/>
        <w:sz w:val="18"/>
        <w:szCs w:val="18"/>
      </w:rPr>
      <w:t>ZP.PN.271.</w:t>
    </w:r>
    <w:r w:rsidR="00DB6DC6">
      <w:rPr>
        <w:rFonts w:eastAsia="Arial" w:cs="Times New Roman"/>
        <w:sz w:val="18"/>
        <w:szCs w:val="18"/>
      </w:rPr>
      <w:t>11</w:t>
    </w:r>
    <w:r w:rsidRPr="004D3731">
      <w:rPr>
        <w:rFonts w:eastAsia="Arial" w:cs="Times New Roman"/>
        <w:sz w:val="18"/>
        <w:szCs w:val="18"/>
      </w:rPr>
      <w:t xml:space="preserve">.2017 </w:t>
    </w:r>
    <w:r w:rsidRPr="004D3731">
      <w:rPr>
        <w:rFonts w:cs="Times New Roman"/>
        <w:kern w:val="0"/>
        <w:sz w:val="18"/>
        <w:szCs w:val="18"/>
        <w:lang w:bidi="ar-SA"/>
      </w:rPr>
      <w:t xml:space="preserve"> </w:t>
    </w:r>
    <w:r w:rsidR="00206960">
      <w:rPr>
        <w:rFonts w:cs="Times New Roman"/>
        <w:kern w:val="0"/>
        <w:sz w:val="18"/>
        <w:szCs w:val="18"/>
        <w:lang w:bidi="ar-SA"/>
      </w:rPr>
      <w:t>Remont chodnika przy ulicy Mostowej i ulicy Słowackiego</w:t>
    </w:r>
    <w:r w:rsidR="00DB6DC6">
      <w:rPr>
        <w:rFonts w:cs="Times New Roman"/>
        <w:kern w:val="0"/>
        <w:sz w:val="18"/>
        <w:szCs w:val="18"/>
        <w:lang w:bidi="ar-SA"/>
      </w:rPr>
      <w:t xml:space="preserve"> w Czarnej Wodzie</w:t>
    </w:r>
  </w:p>
  <w:p w:rsidR="00AA6F22" w:rsidRDefault="00C614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1B1D55"/>
    <w:rsid w:val="00206960"/>
    <w:rsid w:val="004E5AC5"/>
    <w:rsid w:val="004F48FB"/>
    <w:rsid w:val="007E744C"/>
    <w:rsid w:val="00833D9D"/>
    <w:rsid w:val="008B6358"/>
    <w:rsid w:val="008B6A56"/>
    <w:rsid w:val="00AE71F3"/>
    <w:rsid w:val="00C14DB7"/>
    <w:rsid w:val="00C16D4A"/>
    <w:rsid w:val="00C614E0"/>
    <w:rsid w:val="00DB6DC6"/>
    <w:rsid w:val="00E80551"/>
    <w:rsid w:val="00E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13</cp:revision>
  <cp:lastPrinted>2017-10-12T10:05:00Z</cp:lastPrinted>
  <dcterms:created xsi:type="dcterms:W3CDTF">2017-02-09T14:31:00Z</dcterms:created>
  <dcterms:modified xsi:type="dcterms:W3CDTF">2017-10-12T10:07:00Z</dcterms:modified>
</cp:coreProperties>
</file>